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D3" w:rsidRDefault="007A6ED3" w:rsidP="007A6ED3">
      <w:pPr>
        <w:jc w:val="center"/>
        <w:rPr>
          <w:b/>
          <w:sz w:val="27"/>
          <w:szCs w:val="27"/>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7A6ED3" w:rsidRDefault="007A6ED3" w:rsidP="007A6ED3">
      <w:pPr>
        <w:rPr>
          <w:b/>
          <w:sz w:val="27"/>
          <w:szCs w:val="27"/>
        </w:rPr>
      </w:pPr>
    </w:p>
    <w:p w:rsidR="007A6ED3" w:rsidRPr="00532504" w:rsidRDefault="007A6ED3" w:rsidP="007A6ED3">
      <w:pPr>
        <w:rPr>
          <w:b/>
          <w:sz w:val="27"/>
          <w:szCs w:val="27"/>
          <w:lang w:val="nl-NL"/>
        </w:rPr>
      </w:pPr>
      <w:r w:rsidRPr="00532504">
        <w:rPr>
          <w:b/>
          <w:sz w:val="27"/>
          <w:szCs w:val="27"/>
          <w:lang w:val="nl-NL"/>
        </w:rPr>
        <w:t xml:space="preserve">Checklist </w:t>
      </w:r>
      <w:r>
        <w:rPr>
          <w:b/>
          <w:sz w:val="27"/>
          <w:szCs w:val="27"/>
          <w:lang w:val="nl-NL"/>
        </w:rPr>
        <w:t>bedrijfseconomisch ontslag</w:t>
      </w:r>
    </w:p>
    <w:p w:rsidR="007A6ED3" w:rsidRDefault="007A6ED3" w:rsidP="007A6ED3">
      <w:pPr>
        <w:rPr>
          <w:rFonts w:cs="Arial"/>
          <w:lang w:val="nl-NL"/>
        </w:rPr>
      </w:pPr>
      <w:r>
        <w:rPr>
          <w:rFonts w:cs="Arial"/>
          <w:lang w:val="nl-NL"/>
        </w:rPr>
        <w:t xml:space="preserve">Door het nieuwe ontslagrecht moet een ontslag voldoen aan nieuwe toetsingsregels. </w:t>
      </w:r>
      <w:r w:rsidRPr="00532504">
        <w:rPr>
          <w:rFonts w:cs="Arial"/>
          <w:lang w:val="nl-NL"/>
        </w:rPr>
        <w:t xml:space="preserve">Deze tool helpt je bij </w:t>
      </w:r>
      <w:r>
        <w:rPr>
          <w:rFonts w:cs="Arial"/>
          <w:lang w:val="nl-NL"/>
        </w:rPr>
        <w:t xml:space="preserve">een ontslag op bedrijfseconomische gronden. Je ziet welke informatie je moet aanleveren bij de ontslagaanvraag. Denk daarbij aan een uittreksel uit het handelsregister, personeelsoverzichten, een </w:t>
      </w:r>
      <w:r w:rsidRPr="0047683F">
        <w:rPr>
          <w:lang w:val="nl-NL"/>
        </w:rPr>
        <w:t>toelichting op de oorzaak van de slechte financiële resultaten</w:t>
      </w:r>
      <w:r>
        <w:rPr>
          <w:lang w:val="nl-NL"/>
        </w:rPr>
        <w:t xml:space="preserve"> en een </w:t>
      </w:r>
      <w:r w:rsidRPr="0047683F">
        <w:rPr>
          <w:lang w:val="nl-NL"/>
        </w:rPr>
        <w:t xml:space="preserve">onderbouwing van </w:t>
      </w:r>
      <w:r>
        <w:rPr>
          <w:lang w:val="nl-NL"/>
        </w:rPr>
        <w:t xml:space="preserve">het </w:t>
      </w:r>
      <w:r w:rsidRPr="0047683F">
        <w:rPr>
          <w:lang w:val="nl-NL"/>
        </w:rPr>
        <w:t xml:space="preserve">minimaal te bezuinigen bedrag op personeelskosten. </w:t>
      </w:r>
    </w:p>
    <w:p w:rsidR="007A6ED3" w:rsidRPr="00532504" w:rsidRDefault="007A6ED3" w:rsidP="007A6ED3">
      <w:pPr>
        <w:rPr>
          <w:b/>
          <w:sz w:val="27"/>
          <w:szCs w:val="27"/>
          <w:lang w:val="nl-NL"/>
        </w:rPr>
      </w:pPr>
      <w:r w:rsidRPr="00532504">
        <w:rPr>
          <w:b/>
          <w:lang w:val="nl-NL"/>
        </w:rPr>
        <w:br/>
      </w:r>
      <w:r w:rsidRPr="00532504">
        <w:rPr>
          <w:b/>
          <w:sz w:val="27"/>
          <w:szCs w:val="27"/>
          <w:lang w:val="nl-NL"/>
        </w:rPr>
        <w:t>Wanneer gebruik je deze personeelstool?</w:t>
      </w:r>
    </w:p>
    <w:p w:rsidR="007A6ED3" w:rsidRPr="00532504" w:rsidRDefault="00B971B2" w:rsidP="007A6ED3">
      <w:pPr>
        <w:rPr>
          <w:lang w:val="nl-NL"/>
        </w:rPr>
      </w:pPr>
      <w:hyperlink r:id="rId7" w:history="1">
        <w:r w:rsidR="007A6ED3" w:rsidRPr="00031B8D">
          <w:rPr>
            <w:rStyle w:val="Hyperlink"/>
            <w:lang w:val="nl-NL"/>
          </w:rPr>
          <w:t>Bij bedrijfseconomisch ontslag.</w:t>
        </w:r>
      </w:hyperlink>
    </w:p>
    <w:p w:rsidR="007A6ED3" w:rsidRPr="00532504" w:rsidRDefault="007A6ED3" w:rsidP="007A6ED3">
      <w:pPr>
        <w:rPr>
          <w:b/>
          <w:sz w:val="27"/>
          <w:szCs w:val="27"/>
          <w:lang w:val="nl-NL"/>
        </w:rPr>
      </w:pPr>
      <w:r w:rsidRPr="00532504">
        <w:rPr>
          <w:b/>
          <w:lang w:val="nl-NL"/>
        </w:rPr>
        <w:br/>
      </w:r>
      <w:r w:rsidRPr="00532504">
        <w:rPr>
          <w:b/>
          <w:sz w:val="27"/>
          <w:szCs w:val="27"/>
          <w:lang w:val="nl-NL"/>
        </w:rPr>
        <w:t>Waar moet je (extra) op letten bij gebruik?</w:t>
      </w:r>
    </w:p>
    <w:p w:rsidR="007A6ED3" w:rsidRPr="00532504" w:rsidRDefault="007A6ED3" w:rsidP="007A6ED3">
      <w:pPr>
        <w:pStyle w:val="Lijstalinea"/>
        <w:widowControl/>
        <w:numPr>
          <w:ilvl w:val="0"/>
          <w:numId w:val="12"/>
        </w:numPr>
        <w:spacing w:after="200"/>
        <w:rPr>
          <w:lang w:val="nl-NL"/>
        </w:rPr>
      </w:pPr>
      <w:r w:rsidRPr="00532504">
        <w:rPr>
          <w:lang w:val="nl-NL"/>
        </w:rPr>
        <w:t xml:space="preserve">Deze checklist is een hulpmiddel voor </w:t>
      </w:r>
      <w:r>
        <w:rPr>
          <w:lang w:val="nl-NL"/>
        </w:rPr>
        <w:t xml:space="preserve">het complementeren van de ontslagaanvraag van een bedrijfseconomisch ontslag. </w:t>
      </w:r>
    </w:p>
    <w:p w:rsidR="007A6ED3" w:rsidRPr="00532504" w:rsidRDefault="007A6ED3" w:rsidP="007A6ED3">
      <w:pPr>
        <w:pStyle w:val="Lijstalinea"/>
        <w:widowControl/>
        <w:numPr>
          <w:ilvl w:val="0"/>
          <w:numId w:val="12"/>
        </w:numPr>
        <w:spacing w:after="200"/>
        <w:rPr>
          <w:lang w:val="nl-NL"/>
        </w:rPr>
      </w:pPr>
      <w:r w:rsidRPr="00532504">
        <w:rPr>
          <w:lang w:val="nl-NL"/>
        </w:rPr>
        <w:t xml:space="preserve">De checklist is geactualiseerd aan de Wet Werk &amp; Zekerheid (1 </w:t>
      </w:r>
      <w:r>
        <w:rPr>
          <w:lang w:val="nl-NL"/>
        </w:rPr>
        <w:t>juli</w:t>
      </w:r>
      <w:r w:rsidRPr="00532504">
        <w:rPr>
          <w:lang w:val="nl-NL"/>
        </w:rPr>
        <w:t xml:space="preserve"> 2015). Volg de actualiteiten rondom </w:t>
      </w:r>
      <w:r>
        <w:rPr>
          <w:lang w:val="nl-NL"/>
        </w:rPr>
        <w:t xml:space="preserve">ontslag door bedrijfseconomische omstandigheden </w:t>
      </w:r>
      <w:r w:rsidRPr="00532504">
        <w:rPr>
          <w:lang w:val="nl-NL"/>
        </w:rPr>
        <w:t>in de nieuwsbrief of op de website voor eventuele wettelijke wijzigingen en/of jurisprudentie over dit onderwerp.</w:t>
      </w:r>
    </w:p>
    <w:p w:rsidR="007A6ED3" w:rsidRPr="00532504" w:rsidRDefault="007A6ED3" w:rsidP="007A6ED3">
      <w:pPr>
        <w:pStyle w:val="Lijstalinea"/>
        <w:widowControl/>
        <w:numPr>
          <w:ilvl w:val="0"/>
          <w:numId w:val="12"/>
        </w:numPr>
        <w:spacing w:after="200"/>
        <w:rPr>
          <w:rFonts w:cs="Arial"/>
          <w:lang w:val="nl-NL"/>
        </w:rPr>
      </w:pPr>
      <w:r w:rsidRPr="00532504">
        <w:rPr>
          <w:lang w:val="nl-NL"/>
        </w:rPr>
        <w:t xml:space="preserve">Schakel </w:t>
      </w:r>
      <w:hyperlink r:id="rId8" w:history="1">
        <w:r w:rsidRPr="00532504">
          <w:rPr>
            <w:rStyle w:val="Hyperlink"/>
            <w:lang w:val="nl-NL"/>
          </w:rPr>
          <w:t>een specialist</w:t>
        </w:r>
      </w:hyperlink>
      <w:r w:rsidRPr="00532504">
        <w:rPr>
          <w:lang w:val="nl-NL"/>
        </w:rPr>
        <w:t xml:space="preserve"> in als je twijfelt over tenminste één van bovenstaande punten.</w:t>
      </w:r>
    </w:p>
    <w:p w:rsidR="007A6ED3" w:rsidRPr="00532504" w:rsidRDefault="007A6ED3" w:rsidP="007A6ED3">
      <w:pPr>
        <w:rPr>
          <w:b/>
          <w:sz w:val="27"/>
          <w:szCs w:val="27"/>
          <w:lang w:val="nl-NL"/>
        </w:rPr>
      </w:pPr>
      <w:r w:rsidRPr="00532504">
        <w:rPr>
          <w:b/>
          <w:sz w:val="27"/>
          <w:szCs w:val="27"/>
          <w:lang w:val="nl-NL"/>
        </w:rPr>
        <w:t xml:space="preserve">Toelichting bij invullen van deze </w:t>
      </w:r>
      <w:r>
        <w:rPr>
          <w:b/>
          <w:sz w:val="27"/>
          <w:szCs w:val="27"/>
          <w:lang w:val="nl-NL"/>
        </w:rPr>
        <w:t>checklist</w:t>
      </w:r>
    </w:p>
    <w:p w:rsidR="007A6ED3" w:rsidRPr="00E07015" w:rsidRDefault="007A6ED3" w:rsidP="007A6ED3">
      <w:pPr>
        <w:pStyle w:val="Normaalweb"/>
        <w:rPr>
          <w:rFonts w:asciiTheme="minorHAnsi" w:hAnsiTheme="minorHAnsi"/>
          <w:sz w:val="22"/>
          <w:szCs w:val="22"/>
        </w:rPr>
      </w:pP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7A6ED3" w:rsidRPr="00E07015" w:rsidRDefault="007A6ED3" w:rsidP="007A6ED3">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7A6ED3" w:rsidRPr="00AA0F8A" w:rsidRDefault="007A6ED3" w:rsidP="007A6ED3">
      <w:pPr>
        <w:rPr>
          <w:b/>
          <w:sz w:val="27"/>
          <w:szCs w:val="27"/>
          <w:lang w:val="nl-NL"/>
        </w:rPr>
      </w:pPr>
      <w:r w:rsidRPr="00AA0F8A">
        <w:rPr>
          <w:b/>
          <w:sz w:val="27"/>
          <w:szCs w:val="27"/>
          <w:lang w:val="nl-NL"/>
        </w:rPr>
        <w:t>Disclaimer</w:t>
      </w:r>
    </w:p>
    <w:p w:rsidR="007A6ED3" w:rsidRPr="00532504" w:rsidRDefault="007A6ED3" w:rsidP="007A6ED3">
      <w:pPr>
        <w:autoSpaceDE w:val="0"/>
        <w:autoSpaceDN w:val="0"/>
        <w:adjustRightInd w:val="0"/>
        <w:rPr>
          <w:lang w:val="nl-NL"/>
        </w:rPr>
      </w:pPr>
      <w:r w:rsidRPr="00532504">
        <w:rPr>
          <w:rStyle w:val="Nadruk"/>
          <w:lang w:val="nl-NL"/>
        </w:rPr>
        <w:t xml:space="preserve">Dit is een product dat afkomstig is van </w:t>
      </w:r>
      <w:hyperlink r:id="rId9" w:tgtFrame="_blank" w:history="1">
        <w:r w:rsidRPr="00532504">
          <w:rPr>
            <w:rStyle w:val="Hyperlink"/>
            <w:lang w:val="nl-NL"/>
          </w:rPr>
          <w:t>www.Personeelsman.nl</w:t>
        </w:r>
      </w:hyperlink>
      <w:r w:rsidRPr="00532504">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532504">
          <w:rPr>
            <w:rStyle w:val="Hyperlink"/>
            <w:lang w:val="nl-NL"/>
          </w:rPr>
          <w:t>uitgebreide disclaimer op onze website.</w:t>
        </w:r>
      </w:hyperlink>
      <w:r w:rsidRPr="00532504">
        <w:rPr>
          <w:lang w:val="nl-NL"/>
        </w:rPr>
        <w:t xml:space="preserve"> </w:t>
      </w:r>
    </w:p>
    <w:p w:rsidR="007A6ED3" w:rsidRPr="00532504" w:rsidRDefault="007A6ED3" w:rsidP="007A6ED3">
      <w:pPr>
        <w:rPr>
          <w:b/>
          <w:sz w:val="27"/>
          <w:szCs w:val="27"/>
          <w:lang w:val="nl-NL"/>
        </w:rPr>
      </w:pPr>
      <w:r w:rsidRPr="00532504">
        <w:rPr>
          <w:b/>
          <w:lang w:val="nl-NL"/>
        </w:rPr>
        <w:br/>
      </w:r>
      <w:r w:rsidRPr="00532504">
        <w:rPr>
          <w:b/>
          <w:sz w:val="27"/>
          <w:szCs w:val="27"/>
          <w:lang w:val="nl-NL"/>
        </w:rPr>
        <w:t>Bij vragen, onduidelijkheden, suggesties of aanpassingen m.b.t. deze tool?</w:t>
      </w:r>
    </w:p>
    <w:p w:rsidR="007A6ED3" w:rsidRPr="007A6ED3" w:rsidRDefault="007A6ED3" w:rsidP="007A6ED3">
      <w:pPr>
        <w:rPr>
          <w:lang w:val="nl-NL"/>
        </w:rPr>
      </w:pPr>
      <w:r w:rsidRPr="00532504">
        <w:rPr>
          <w:lang w:val="nl-NL"/>
        </w:rPr>
        <w:t xml:space="preserve">Stuur een mail naar </w:t>
      </w:r>
      <w:hyperlink r:id="rId11" w:history="1">
        <w:r w:rsidRPr="00532504">
          <w:rPr>
            <w:rStyle w:val="Hyperlink"/>
            <w:lang w:val="nl-NL"/>
          </w:rPr>
          <w:t>info@personeelsman.nl</w:t>
        </w:r>
      </w:hyperlink>
      <w:r w:rsidRPr="00532504">
        <w:rPr>
          <w:lang w:val="nl-NL"/>
        </w:rPr>
        <w:t xml:space="preserve"> onder vermelding van onderstaande code. Mocht de voorgestelde aanpassing aanleiding geven het product aan te passen, dan ontvang je een gratis nieuw exemplaar.</w:t>
      </w:r>
      <w:r>
        <w:rPr>
          <w:lang w:val="nl-NL"/>
        </w:rPr>
        <w:br/>
      </w:r>
      <w:r w:rsidRPr="00532504">
        <w:rPr>
          <w:lang w:val="nl-NL"/>
        </w:rPr>
        <w:br/>
      </w:r>
      <w:r w:rsidRPr="00DF5B3D">
        <w:rPr>
          <w:i/>
          <w:lang w:val="nl-NL"/>
        </w:rPr>
        <w:t xml:space="preserve">Checklist / Code OC17 / versie 1.0 / 1 mei 2015  </w:t>
      </w:r>
    </w:p>
    <w:p w:rsidR="00DB18EB" w:rsidRDefault="009427D3" w:rsidP="00DB18EB">
      <w:pPr>
        <w:pStyle w:val="Kop3"/>
      </w:pPr>
      <w:r>
        <w:rPr>
          <w:rFonts w:asciiTheme="minorHAnsi" w:hAnsiTheme="minorHAnsi"/>
        </w:rPr>
        <w:lastRenderedPageBreak/>
        <w:t>CHECKLIST BEDRIJFSECONOMISCH ONTSLAG</w:t>
      </w:r>
      <w:r w:rsidR="00651707">
        <w:rPr>
          <w:rFonts w:asciiTheme="minorHAnsi" w:hAnsiTheme="minorHAnsi"/>
        </w:rPr>
        <w:br/>
      </w:r>
      <w:r w:rsidR="00DB18EB">
        <w:rPr>
          <w:rFonts w:asciiTheme="minorHAnsi" w:hAnsiTheme="minorHAnsi"/>
          <w:i/>
          <w:sz w:val="20"/>
          <w:szCs w:val="20"/>
        </w:rPr>
        <w:t>W</w:t>
      </w:r>
      <w:r>
        <w:rPr>
          <w:rFonts w:asciiTheme="minorHAnsi" w:hAnsiTheme="minorHAnsi"/>
          <w:i/>
          <w:sz w:val="20"/>
          <w:szCs w:val="20"/>
        </w:rPr>
        <w:t>ELKE INFORMATIE STUUR JE MEE AAN HET UWV TER ONDERBOUWING VAN DE ONTSLAGAANVRAAG</w:t>
      </w:r>
    </w:p>
    <w:tbl>
      <w:tblPr>
        <w:tblStyle w:val="Tabelraster"/>
        <w:tblW w:w="0" w:type="auto"/>
        <w:tblLook w:val="04A0" w:firstRow="1" w:lastRow="0" w:firstColumn="1" w:lastColumn="0" w:noHBand="0" w:noVBand="1"/>
      </w:tblPr>
      <w:tblGrid>
        <w:gridCol w:w="839"/>
        <w:gridCol w:w="5602"/>
        <w:gridCol w:w="2688"/>
      </w:tblGrid>
      <w:tr w:rsidR="00DB18EB" w:rsidRPr="00DB18EB" w:rsidTr="00DF5B3D">
        <w:tc>
          <w:tcPr>
            <w:tcW w:w="839" w:type="dxa"/>
            <w:shd w:val="clear" w:color="auto" w:fill="B4C6E7" w:themeFill="accent5" w:themeFillTint="66"/>
          </w:tcPr>
          <w:p w:rsidR="00DB18EB" w:rsidRPr="009427D3" w:rsidRDefault="00DB18EB" w:rsidP="00DB18EB">
            <w:pPr>
              <w:widowControl/>
              <w:spacing w:before="100" w:beforeAutospacing="1" w:after="100" w:afterAutospacing="1"/>
              <w:rPr>
                <w:b/>
                <w:sz w:val="24"/>
                <w:szCs w:val="24"/>
                <w:lang w:val="nl-NL"/>
              </w:rPr>
            </w:pPr>
            <w:r w:rsidRPr="009427D3">
              <w:rPr>
                <w:b/>
                <w:sz w:val="24"/>
                <w:szCs w:val="24"/>
                <w:lang w:val="nl-NL"/>
              </w:rPr>
              <w:t>Status</w:t>
            </w:r>
          </w:p>
        </w:tc>
        <w:tc>
          <w:tcPr>
            <w:tcW w:w="5602" w:type="dxa"/>
            <w:shd w:val="clear" w:color="auto" w:fill="B4C6E7" w:themeFill="accent5" w:themeFillTint="66"/>
          </w:tcPr>
          <w:p w:rsidR="00DB18EB" w:rsidRPr="009427D3" w:rsidRDefault="00DB18EB" w:rsidP="00DB18EB">
            <w:pPr>
              <w:widowControl/>
              <w:spacing w:before="100" w:beforeAutospacing="1" w:after="100" w:afterAutospacing="1"/>
              <w:rPr>
                <w:b/>
                <w:sz w:val="24"/>
                <w:szCs w:val="24"/>
                <w:lang w:val="nl-NL"/>
              </w:rPr>
            </w:pPr>
            <w:r w:rsidRPr="009427D3">
              <w:rPr>
                <w:b/>
                <w:sz w:val="24"/>
                <w:szCs w:val="24"/>
                <w:lang w:val="nl-NL"/>
              </w:rPr>
              <w:t>Informatie</w:t>
            </w:r>
          </w:p>
        </w:tc>
        <w:tc>
          <w:tcPr>
            <w:tcW w:w="2688" w:type="dxa"/>
            <w:shd w:val="clear" w:color="auto" w:fill="B4C6E7" w:themeFill="accent5" w:themeFillTint="66"/>
          </w:tcPr>
          <w:p w:rsidR="00DB18EB" w:rsidRPr="009427D3" w:rsidRDefault="00DB18EB" w:rsidP="00DB18EB">
            <w:pPr>
              <w:widowControl/>
              <w:spacing w:before="100" w:beforeAutospacing="1" w:after="100" w:afterAutospacing="1"/>
              <w:rPr>
                <w:b/>
                <w:sz w:val="24"/>
                <w:szCs w:val="24"/>
                <w:lang w:val="nl-NL"/>
              </w:rPr>
            </w:pPr>
            <w:r w:rsidRPr="009427D3">
              <w:rPr>
                <w:b/>
                <w:sz w:val="24"/>
                <w:szCs w:val="24"/>
                <w:lang w:val="nl-NL"/>
              </w:rPr>
              <w:t>Opmerking</w:t>
            </w:r>
          </w:p>
        </w:tc>
      </w:tr>
      <w:tr w:rsidR="00DB18EB" w:rsidRPr="00DB18EB" w:rsidTr="00DF5B3D">
        <w:tc>
          <w:tcPr>
            <w:tcW w:w="839" w:type="dxa"/>
          </w:tcPr>
          <w:p w:rsidR="00DB18EB"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bookmarkStart w:id="0" w:name="Selectievakje1"/>
            <w:r w:rsidR="00DB18EB"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bookmarkEnd w:id="0"/>
          </w:p>
        </w:tc>
        <w:tc>
          <w:tcPr>
            <w:tcW w:w="5602" w:type="dxa"/>
          </w:tcPr>
          <w:p w:rsidR="00DB18EB" w:rsidRPr="0047683F" w:rsidRDefault="002D3193" w:rsidP="0047683F">
            <w:pPr>
              <w:widowControl/>
              <w:spacing w:before="100" w:beforeAutospacing="1" w:after="100" w:afterAutospacing="1"/>
              <w:rPr>
                <w:lang w:val="nl-NL"/>
              </w:rPr>
            </w:pPr>
            <w:r w:rsidRPr="0047683F">
              <w:rPr>
                <w:lang w:val="nl-NL"/>
              </w:rPr>
              <w:t>u</w:t>
            </w:r>
            <w:r w:rsidR="00DB18EB" w:rsidRPr="0047683F">
              <w:rPr>
                <w:lang w:val="nl-NL"/>
              </w:rPr>
              <w:t>ittreksel uit Handelsregister KvK</w:t>
            </w:r>
          </w:p>
        </w:tc>
        <w:tc>
          <w:tcPr>
            <w:tcW w:w="2688" w:type="dxa"/>
          </w:tcPr>
          <w:p w:rsidR="00DB18EB"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bookmarkStart w:id="1" w:name="Text1"/>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bookmarkEnd w:id="1"/>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Pr>
                <w:lang w:val="nl-NL"/>
              </w:rPr>
              <w:t xml:space="preserve">De reden van het </w:t>
            </w:r>
            <w:r w:rsidR="006178C6">
              <w:rPr>
                <w:lang w:val="nl-NL"/>
              </w:rPr>
              <w:t xml:space="preserve">bedrijfseconomische </w:t>
            </w:r>
            <w:r>
              <w:rPr>
                <w:lang w:val="nl-NL"/>
              </w:rPr>
              <w:t xml:space="preserve">ontslag </w:t>
            </w:r>
            <w:r w:rsidR="006178C6">
              <w:rPr>
                <w:lang w:val="nl-NL"/>
              </w:rPr>
              <w:t>(bijvoorbeeld reorganisatie) met verdere toelichting (zie e-book) en relevante bijlagen</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6178C6" w:rsidRPr="0047683F">
              <w:rPr>
                <w:lang w:val="nl-NL"/>
              </w:rPr>
              <w:instrText xml:space="preserve"> FORMTEXT </w:instrText>
            </w:r>
            <w:r w:rsidRPr="0047683F">
              <w:rPr>
                <w:lang w:val="nl-NL"/>
              </w:rPr>
            </w:r>
            <w:r w:rsidRPr="0047683F">
              <w:rPr>
                <w:lang w:val="nl-NL"/>
              </w:rPr>
              <w:fldChar w:fldCharType="separate"/>
            </w:r>
            <w:r w:rsidR="006178C6" w:rsidRPr="0047683F">
              <w:rPr>
                <w:noProof/>
                <w:lang w:val="nl-NL"/>
              </w:rPr>
              <w:t> </w:t>
            </w:r>
            <w:r w:rsidR="006178C6" w:rsidRPr="0047683F">
              <w:rPr>
                <w:noProof/>
                <w:lang w:val="nl-NL"/>
              </w:rPr>
              <w:t> </w:t>
            </w:r>
            <w:r w:rsidR="006178C6" w:rsidRPr="0047683F">
              <w:rPr>
                <w:noProof/>
                <w:lang w:val="nl-NL"/>
              </w:rPr>
              <w:t> </w:t>
            </w:r>
            <w:r w:rsidR="006178C6" w:rsidRPr="0047683F">
              <w:rPr>
                <w:noProof/>
                <w:lang w:val="nl-NL"/>
              </w:rPr>
              <w:t> </w:t>
            </w:r>
            <w:r w:rsidR="006178C6"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belangrijke gegevens van de voor ontslag voorgedragen werknemer(s) (verder genoemd boventallige(n)) zoals arbeidscontract, recente loonstrook en functiebeschrijving die aanvraag ondersteunen</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 xml:space="preserve">totaal personeelsoverzicht </w:t>
            </w:r>
            <w:r w:rsidRPr="0047683F">
              <w:rPr>
                <w:spacing w:val="-2"/>
                <w:lang w:val="nl-NL"/>
              </w:rPr>
              <w:t xml:space="preserve">(inclusief: </w:t>
            </w:r>
            <w:r w:rsidRPr="0047683F">
              <w:rPr>
                <w:spacing w:val="-1"/>
                <w:lang w:val="nl-NL"/>
              </w:rPr>
              <w:t>arbeidsongeschikte</w:t>
            </w:r>
            <w:r w:rsidRPr="0047683F">
              <w:rPr>
                <w:spacing w:val="-2"/>
                <w:lang w:val="nl-NL"/>
              </w:rPr>
              <w:t xml:space="preserve"> </w:t>
            </w:r>
            <w:r w:rsidRPr="0047683F">
              <w:rPr>
                <w:spacing w:val="-1"/>
                <w:lang w:val="nl-NL"/>
              </w:rPr>
              <w:t>werknemers,</w:t>
            </w:r>
            <w:r w:rsidRPr="0047683F">
              <w:rPr>
                <w:spacing w:val="-2"/>
                <w:lang w:val="nl-NL"/>
              </w:rPr>
              <w:t xml:space="preserve"> </w:t>
            </w:r>
            <w:r w:rsidRPr="0047683F">
              <w:rPr>
                <w:spacing w:val="-1"/>
                <w:lang w:val="nl-NL"/>
              </w:rPr>
              <w:t>oproepkrachten/werknemers</w:t>
            </w:r>
            <w:r w:rsidRPr="0047683F">
              <w:rPr>
                <w:spacing w:val="-2"/>
                <w:lang w:val="nl-NL"/>
              </w:rPr>
              <w:t xml:space="preserve"> </w:t>
            </w:r>
            <w:r w:rsidRPr="0047683F">
              <w:rPr>
                <w:spacing w:val="-1"/>
                <w:lang w:val="nl-NL"/>
              </w:rPr>
              <w:t>met</w:t>
            </w:r>
            <w:r w:rsidRPr="0047683F">
              <w:rPr>
                <w:spacing w:val="1"/>
                <w:lang w:val="nl-NL"/>
              </w:rPr>
              <w:t xml:space="preserve"> </w:t>
            </w:r>
            <w:r w:rsidRPr="0047683F">
              <w:rPr>
                <w:spacing w:val="-1"/>
                <w:lang w:val="nl-NL"/>
              </w:rPr>
              <w:t>een nul-uren contract, uitzendkrachten, gedetacheerden,</w:t>
            </w:r>
            <w:r w:rsidRPr="0047683F">
              <w:rPr>
                <w:lang w:val="nl-NL"/>
              </w:rPr>
              <w:t xml:space="preserve"> </w:t>
            </w:r>
            <w:r w:rsidRPr="0047683F">
              <w:rPr>
                <w:spacing w:val="-1"/>
                <w:lang w:val="nl-NL"/>
              </w:rPr>
              <w:t>ingeleende</w:t>
            </w:r>
            <w:r w:rsidRPr="0047683F">
              <w:rPr>
                <w:spacing w:val="-2"/>
                <w:lang w:val="nl-NL"/>
              </w:rPr>
              <w:t xml:space="preserve"> </w:t>
            </w:r>
            <w:r w:rsidRPr="0047683F">
              <w:rPr>
                <w:spacing w:val="-1"/>
                <w:lang w:val="nl-NL"/>
              </w:rPr>
              <w:t>werknemers van andere</w:t>
            </w:r>
            <w:r w:rsidRPr="0047683F">
              <w:rPr>
                <w:spacing w:val="-2"/>
                <w:lang w:val="nl-NL"/>
              </w:rPr>
              <w:t xml:space="preserve"> </w:t>
            </w:r>
            <w:r w:rsidRPr="0047683F">
              <w:rPr>
                <w:spacing w:val="-1"/>
                <w:lang w:val="nl-NL"/>
              </w:rPr>
              <w:t>bedrijfsvestiging,</w:t>
            </w:r>
            <w:r w:rsidRPr="0047683F">
              <w:rPr>
                <w:lang w:val="nl-NL"/>
              </w:rPr>
              <w:t xml:space="preserve"> </w:t>
            </w:r>
            <w:r w:rsidR="00B971B2">
              <w:rPr>
                <w:lang w:val="nl-NL"/>
              </w:rPr>
              <w:t xml:space="preserve">zzp-ers, </w:t>
            </w:r>
            <w:r w:rsidRPr="0047683F">
              <w:rPr>
                <w:spacing w:val="-1"/>
                <w:lang w:val="nl-NL"/>
              </w:rPr>
              <w:t>werknemers</w:t>
            </w:r>
            <w:r w:rsidRPr="0047683F">
              <w:rPr>
                <w:spacing w:val="-2"/>
                <w:lang w:val="nl-NL"/>
              </w:rPr>
              <w:t xml:space="preserve"> </w:t>
            </w:r>
            <w:r w:rsidRPr="0047683F">
              <w:rPr>
                <w:spacing w:val="-1"/>
                <w:lang w:val="nl-NL"/>
              </w:rPr>
              <w:t>met</w:t>
            </w:r>
            <w:r w:rsidRPr="0047683F">
              <w:rPr>
                <w:spacing w:val="1"/>
                <w:lang w:val="nl-NL"/>
              </w:rPr>
              <w:t xml:space="preserve"> </w:t>
            </w:r>
            <w:r w:rsidRPr="0047683F">
              <w:rPr>
                <w:spacing w:val="-1"/>
                <w:lang w:val="nl-NL"/>
              </w:rPr>
              <w:t>tijdelijk</w:t>
            </w:r>
            <w:r w:rsidRPr="0047683F">
              <w:rPr>
                <w:spacing w:val="1"/>
                <w:lang w:val="nl-NL"/>
              </w:rPr>
              <w:t xml:space="preserve"> </w:t>
            </w:r>
            <w:r w:rsidRPr="0047683F">
              <w:rPr>
                <w:spacing w:val="-1"/>
                <w:lang w:val="nl-NL"/>
              </w:rPr>
              <w:t xml:space="preserve">dienstverband </w:t>
            </w:r>
            <w:r w:rsidRPr="0047683F">
              <w:rPr>
                <w:lang w:val="nl-NL"/>
              </w:rPr>
              <w:t>en</w:t>
            </w:r>
            <w:r w:rsidRPr="0047683F">
              <w:rPr>
                <w:spacing w:val="-1"/>
                <w:lang w:val="nl-NL"/>
              </w:rPr>
              <w:t xml:space="preserve"> AOW-gerechtigden) </w:t>
            </w:r>
            <w:r w:rsidRPr="0047683F">
              <w:rPr>
                <w:lang w:val="nl-NL"/>
              </w:rPr>
              <w:t>voorzien van namen, geboortedatum, datum indiensttreding, uitgeoefende functies en soort dienstverband</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bookmarkStart w:id="2" w:name="_GoBack"/>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bookmarkEnd w:id="2"/>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balans en resultatenrekening van afgelopen drie jaar en prognose voor lopende jaar</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concrete toelichting op de balans en resultatenrekening. Vermeld specifieke posten uit (jaar)verslagen waaruit de bedrijfseconomische noodzaak blijkt</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onderbouwing van minimaal te bezuinigen bedrag op personeelskosten. Hoe verhoudt dit zich met aantal te schrappen arbeidsplaatsen?</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toelichting op de oorzaak van de slechte financiële resultaten, mogelijk onderbouwd met branchegegevens</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prognose over omzet en resultaat voor komende periode (hoe ziet de orderportefeuille eruit?)</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prognose van de gevolgen bij ongewijzigd (IST) en gewijzigd beleid (na ontslag) (SOLL) voor komende 26 weken</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r w:rsidR="0047683F" w:rsidRPr="00DB18EB" w:rsidTr="00DF5B3D">
        <w:tc>
          <w:tcPr>
            <w:tcW w:w="839"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0047683F"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47683F" w:rsidRPr="0047683F" w:rsidRDefault="0047683F" w:rsidP="0047683F">
            <w:pPr>
              <w:widowControl/>
              <w:spacing w:before="100" w:beforeAutospacing="1" w:after="100" w:afterAutospacing="1"/>
              <w:rPr>
                <w:lang w:val="nl-NL"/>
              </w:rPr>
            </w:pPr>
            <w:r w:rsidRPr="0047683F">
              <w:rPr>
                <w:lang w:val="nl-NL"/>
              </w:rPr>
              <w:t>overzicht en resultaat van andere kostenbesparende maatregelen in het bedrijf</w:t>
            </w:r>
          </w:p>
        </w:tc>
        <w:tc>
          <w:tcPr>
            <w:tcW w:w="2688" w:type="dxa"/>
          </w:tcPr>
          <w:p w:rsidR="0047683F" w:rsidRPr="0047683F" w:rsidRDefault="007A4C06" w:rsidP="0047683F">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0047683F" w:rsidRPr="0047683F">
              <w:rPr>
                <w:lang w:val="nl-NL"/>
              </w:rPr>
              <w:instrText xml:space="preserve"> FORMTEXT </w:instrText>
            </w:r>
            <w:r w:rsidRPr="0047683F">
              <w:rPr>
                <w:lang w:val="nl-NL"/>
              </w:rPr>
            </w:r>
            <w:r w:rsidRPr="0047683F">
              <w:rPr>
                <w:lang w:val="nl-NL"/>
              </w:rPr>
              <w:fldChar w:fldCharType="separate"/>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0047683F" w:rsidRPr="0047683F">
              <w:rPr>
                <w:noProof/>
                <w:lang w:val="nl-NL"/>
              </w:rPr>
              <w:t> </w:t>
            </w:r>
            <w:r w:rsidRPr="0047683F">
              <w:rPr>
                <w:lang w:val="nl-NL"/>
              </w:rPr>
              <w:fldChar w:fldCharType="end"/>
            </w:r>
          </w:p>
        </w:tc>
      </w:tr>
    </w:tbl>
    <w:p w:rsidR="00DF5B3D" w:rsidRDefault="00DF5B3D">
      <w:pPr>
        <w:widowControl/>
        <w:spacing w:after="160" w:line="259" w:lineRule="auto"/>
      </w:pPr>
    </w:p>
    <w:p w:rsidR="00DF5B3D" w:rsidRDefault="00DF5B3D">
      <w:pPr>
        <w:widowControl/>
        <w:spacing w:after="160" w:line="259" w:lineRule="auto"/>
      </w:pPr>
      <w:r>
        <w:br w:type="page"/>
      </w:r>
    </w:p>
    <w:tbl>
      <w:tblPr>
        <w:tblStyle w:val="Tabelraster"/>
        <w:tblW w:w="0" w:type="auto"/>
        <w:tblLook w:val="04A0" w:firstRow="1" w:lastRow="0" w:firstColumn="1" w:lastColumn="0" w:noHBand="0" w:noVBand="1"/>
      </w:tblPr>
      <w:tblGrid>
        <w:gridCol w:w="839"/>
        <w:gridCol w:w="5602"/>
        <w:gridCol w:w="2688"/>
      </w:tblGrid>
      <w:tr w:rsidR="00DF5B3D" w:rsidRPr="00DB18EB" w:rsidTr="00DF5B3D">
        <w:tc>
          <w:tcPr>
            <w:tcW w:w="839" w:type="dxa"/>
            <w:shd w:val="clear" w:color="auto" w:fill="8EAADB" w:themeFill="accent5" w:themeFillTint="99"/>
          </w:tcPr>
          <w:p w:rsidR="00DF5B3D" w:rsidRPr="009427D3" w:rsidRDefault="00DF5B3D" w:rsidP="00DF5B3D">
            <w:pPr>
              <w:widowControl/>
              <w:spacing w:before="100" w:beforeAutospacing="1" w:after="100" w:afterAutospacing="1"/>
              <w:rPr>
                <w:b/>
                <w:sz w:val="24"/>
                <w:szCs w:val="24"/>
                <w:lang w:val="nl-NL"/>
              </w:rPr>
            </w:pPr>
            <w:r w:rsidRPr="009427D3">
              <w:rPr>
                <w:b/>
                <w:sz w:val="24"/>
                <w:szCs w:val="24"/>
                <w:lang w:val="nl-NL"/>
              </w:rPr>
              <w:lastRenderedPageBreak/>
              <w:t>Status</w:t>
            </w:r>
          </w:p>
        </w:tc>
        <w:tc>
          <w:tcPr>
            <w:tcW w:w="5602" w:type="dxa"/>
            <w:shd w:val="clear" w:color="auto" w:fill="8EAADB" w:themeFill="accent5" w:themeFillTint="99"/>
          </w:tcPr>
          <w:p w:rsidR="00DF5B3D" w:rsidRPr="009427D3" w:rsidRDefault="00DF5B3D" w:rsidP="00DF5B3D">
            <w:pPr>
              <w:widowControl/>
              <w:spacing w:before="100" w:beforeAutospacing="1" w:after="100" w:afterAutospacing="1"/>
              <w:rPr>
                <w:b/>
                <w:sz w:val="24"/>
                <w:szCs w:val="24"/>
                <w:lang w:val="nl-NL"/>
              </w:rPr>
            </w:pPr>
            <w:r w:rsidRPr="009427D3">
              <w:rPr>
                <w:b/>
                <w:sz w:val="24"/>
                <w:szCs w:val="24"/>
                <w:lang w:val="nl-NL"/>
              </w:rPr>
              <w:t>Informatie</w:t>
            </w:r>
          </w:p>
        </w:tc>
        <w:tc>
          <w:tcPr>
            <w:tcW w:w="2688" w:type="dxa"/>
            <w:shd w:val="clear" w:color="auto" w:fill="8EAADB" w:themeFill="accent5" w:themeFillTint="99"/>
          </w:tcPr>
          <w:p w:rsidR="00DF5B3D" w:rsidRPr="009427D3" w:rsidRDefault="00DF5B3D" w:rsidP="00DF5B3D">
            <w:pPr>
              <w:widowControl/>
              <w:spacing w:before="100" w:beforeAutospacing="1" w:after="100" w:afterAutospacing="1"/>
              <w:rPr>
                <w:b/>
                <w:sz w:val="24"/>
                <w:szCs w:val="24"/>
                <w:lang w:val="nl-NL"/>
              </w:rPr>
            </w:pPr>
            <w:r w:rsidRPr="009427D3">
              <w:rPr>
                <w:b/>
                <w:sz w:val="24"/>
                <w:szCs w:val="24"/>
                <w:lang w:val="nl-NL"/>
              </w:rPr>
              <w:t>Opmerking</w:t>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widowControl/>
              <w:spacing w:before="100" w:beforeAutospacing="1" w:after="100" w:afterAutospacing="1"/>
              <w:rPr>
                <w:spacing w:val="-2"/>
                <w:lang w:val="nl-NL"/>
              </w:rPr>
            </w:pPr>
            <w:r w:rsidRPr="0047683F">
              <w:rPr>
                <w:lang w:val="nl-NL"/>
              </w:rPr>
              <w:t>een personeelsoverzicht in de functies waar krimp van de bedrijfsvestiging plaatsvindt, ingedeeld per categorie uitwisselbare functies met toelichting waarom deze functies uitwisselbaar zijn. V</w:t>
            </w:r>
            <w:r w:rsidRPr="0047683F">
              <w:rPr>
                <w:spacing w:val="-1"/>
                <w:lang w:val="nl-NL"/>
              </w:rPr>
              <w:t xml:space="preserve">oorzien </w:t>
            </w:r>
            <w:r w:rsidRPr="0047683F">
              <w:rPr>
                <w:spacing w:val="-2"/>
                <w:lang w:val="nl-NL"/>
              </w:rPr>
              <w:t xml:space="preserve">van </w:t>
            </w:r>
            <w:r w:rsidRPr="0047683F">
              <w:rPr>
                <w:spacing w:val="-1"/>
                <w:lang w:val="nl-NL"/>
              </w:rPr>
              <w:t>namen, functies, data van indiensttreding en geboortedata</w:t>
            </w:r>
            <w:r w:rsidRPr="0047683F">
              <w:rPr>
                <w:lang w:val="nl-NL"/>
              </w:rPr>
              <w:t xml:space="preserve"> </w:t>
            </w:r>
            <w:r w:rsidRPr="0047683F">
              <w:rPr>
                <w:spacing w:val="-1"/>
                <w:lang w:val="nl-NL"/>
              </w:rPr>
              <w:t xml:space="preserve">met </w:t>
            </w:r>
            <w:r w:rsidRPr="0047683F">
              <w:rPr>
                <w:lang w:val="nl-NL"/>
              </w:rPr>
              <w:t xml:space="preserve">indeling </w:t>
            </w:r>
            <w:r w:rsidRPr="0047683F">
              <w:rPr>
                <w:spacing w:val="-1"/>
                <w:lang w:val="nl-NL"/>
              </w:rPr>
              <w:t>naar</w:t>
            </w:r>
            <w:r w:rsidRPr="0047683F">
              <w:rPr>
                <w:lang w:val="nl-NL"/>
              </w:rPr>
              <w:t xml:space="preserve"> </w:t>
            </w:r>
            <w:r w:rsidRPr="0047683F">
              <w:rPr>
                <w:spacing w:val="-1"/>
                <w:lang w:val="nl-NL"/>
              </w:rPr>
              <w:t>leeftijdsgroepen</w:t>
            </w:r>
            <w:r w:rsidRPr="0047683F">
              <w:rPr>
                <w:spacing w:val="-3"/>
                <w:lang w:val="nl-NL"/>
              </w:rPr>
              <w:t xml:space="preserve"> </w:t>
            </w:r>
            <w:r w:rsidRPr="0047683F">
              <w:rPr>
                <w:spacing w:val="-1"/>
                <w:lang w:val="nl-NL"/>
              </w:rPr>
              <w:t>15-24 jaar,</w:t>
            </w:r>
            <w:r w:rsidRPr="0047683F">
              <w:rPr>
                <w:spacing w:val="-2"/>
                <w:lang w:val="nl-NL"/>
              </w:rPr>
              <w:t xml:space="preserve"> </w:t>
            </w:r>
            <w:r w:rsidRPr="0047683F">
              <w:rPr>
                <w:spacing w:val="-1"/>
                <w:lang w:val="nl-NL"/>
              </w:rPr>
              <w:t xml:space="preserve">25-34 </w:t>
            </w:r>
            <w:r w:rsidRPr="0047683F">
              <w:rPr>
                <w:spacing w:val="-2"/>
                <w:lang w:val="nl-NL"/>
              </w:rPr>
              <w:t>jaar,</w:t>
            </w:r>
            <w:r w:rsidRPr="0047683F">
              <w:rPr>
                <w:spacing w:val="1"/>
                <w:lang w:val="nl-NL"/>
              </w:rPr>
              <w:t xml:space="preserve"> </w:t>
            </w:r>
            <w:r w:rsidRPr="0047683F">
              <w:rPr>
                <w:spacing w:val="-1"/>
                <w:lang w:val="nl-NL"/>
              </w:rPr>
              <w:t>35-44</w:t>
            </w:r>
            <w:r w:rsidRPr="0047683F">
              <w:rPr>
                <w:spacing w:val="1"/>
                <w:lang w:val="nl-NL"/>
              </w:rPr>
              <w:t xml:space="preserve"> </w:t>
            </w:r>
            <w:r w:rsidRPr="0047683F">
              <w:rPr>
                <w:spacing w:val="-1"/>
                <w:lang w:val="nl-NL"/>
              </w:rPr>
              <w:t>jaar,</w:t>
            </w:r>
            <w:r w:rsidRPr="0047683F">
              <w:rPr>
                <w:spacing w:val="-2"/>
                <w:lang w:val="nl-NL"/>
              </w:rPr>
              <w:t xml:space="preserve"> </w:t>
            </w:r>
            <w:r w:rsidRPr="0047683F">
              <w:rPr>
                <w:spacing w:val="-1"/>
                <w:lang w:val="nl-NL"/>
              </w:rPr>
              <w:t>45-54</w:t>
            </w:r>
            <w:r w:rsidRPr="0047683F">
              <w:rPr>
                <w:spacing w:val="1"/>
                <w:lang w:val="nl-NL"/>
              </w:rPr>
              <w:t xml:space="preserve"> </w:t>
            </w:r>
            <w:r w:rsidRPr="0047683F">
              <w:rPr>
                <w:spacing w:val="-1"/>
                <w:lang w:val="nl-NL"/>
              </w:rPr>
              <w:t>jaar</w:t>
            </w:r>
            <w:r w:rsidRPr="0047683F">
              <w:rPr>
                <w:spacing w:val="-5"/>
                <w:lang w:val="nl-NL"/>
              </w:rPr>
              <w:t xml:space="preserve"> </w:t>
            </w:r>
            <w:r w:rsidRPr="0047683F">
              <w:rPr>
                <w:lang w:val="nl-NL"/>
              </w:rPr>
              <w:t>en</w:t>
            </w:r>
            <w:r w:rsidRPr="0047683F">
              <w:rPr>
                <w:spacing w:val="-1"/>
                <w:lang w:val="nl-NL"/>
              </w:rPr>
              <w:t xml:space="preserve"> 55</w:t>
            </w:r>
            <w:r w:rsidRPr="0047683F">
              <w:rPr>
                <w:spacing w:val="1"/>
                <w:lang w:val="nl-NL"/>
              </w:rPr>
              <w:t xml:space="preserve"> </w:t>
            </w:r>
            <w:r w:rsidRPr="0047683F">
              <w:rPr>
                <w:spacing w:val="-1"/>
                <w:lang w:val="nl-NL"/>
              </w:rPr>
              <w:t>jaar</w:t>
            </w:r>
            <w:r w:rsidRPr="0047683F">
              <w:rPr>
                <w:spacing w:val="-2"/>
                <w:lang w:val="nl-NL"/>
              </w:rPr>
              <w:t xml:space="preserve"> </w:t>
            </w:r>
            <w:r w:rsidRPr="0047683F">
              <w:rPr>
                <w:spacing w:val="-1"/>
                <w:lang w:val="nl-NL"/>
              </w:rPr>
              <w:t>tot AOW-gerechtigde</w:t>
            </w:r>
            <w:r w:rsidRPr="0047683F">
              <w:rPr>
                <w:spacing w:val="1"/>
                <w:lang w:val="nl-NL"/>
              </w:rPr>
              <w:t xml:space="preserve"> </w:t>
            </w:r>
            <w:r w:rsidRPr="0047683F">
              <w:rPr>
                <w:spacing w:val="-1"/>
                <w:lang w:val="nl-NL"/>
              </w:rPr>
              <w:t>leeftijd.</w:t>
            </w:r>
            <w:r w:rsidRPr="0047683F">
              <w:rPr>
                <w:spacing w:val="-4"/>
                <w:lang w:val="nl-NL"/>
              </w:rPr>
              <w:t xml:space="preserve"> </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pStyle w:val="Normaalweb"/>
              <w:rPr>
                <w:rFonts w:asciiTheme="minorHAnsi" w:hAnsiTheme="minorHAnsi"/>
                <w:sz w:val="22"/>
                <w:szCs w:val="22"/>
              </w:rPr>
            </w:pPr>
            <w:r w:rsidRPr="0047683F">
              <w:rPr>
                <w:rFonts w:asciiTheme="minorHAnsi" w:hAnsiTheme="minorHAnsi"/>
                <w:sz w:val="22"/>
                <w:szCs w:val="22"/>
              </w:rPr>
              <w:t>toelichting bij afwijking afspiegelingsvolgorde, bijv. onmis-bare werknemer hardheidsclausule uitzendbureaus, buiten bedrijf gedetacheerde medewerker en medewerkers met slechtere arbeidsmarktpositie (&gt;50 jaar/arbeidsbeperking).</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widowControl/>
              <w:spacing w:before="100" w:beforeAutospacing="1" w:after="100" w:afterAutospacing="1"/>
              <w:rPr>
                <w:lang w:val="nl-NL"/>
              </w:rPr>
            </w:pPr>
            <w:r w:rsidRPr="0047683F">
              <w:rPr>
                <w:lang w:val="nl-NL"/>
              </w:rPr>
              <w:t>toon door markering op het personeelsoverzicht aan dat het afspiegelingsbeginsel correct is toegepast</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widowControl/>
              <w:spacing w:before="100" w:beforeAutospacing="1" w:after="100" w:afterAutospacing="1"/>
              <w:rPr>
                <w:lang w:val="nl-NL"/>
              </w:rPr>
            </w:pPr>
            <w:r w:rsidRPr="0047683F">
              <w:rPr>
                <w:lang w:val="nl-NL"/>
              </w:rPr>
              <w:t>motivatie om specifieke functies, of aantal arbeidsplaatsen per functie, te laten vervallen</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widowControl/>
              <w:spacing w:before="100" w:beforeAutospacing="1" w:after="100" w:afterAutospacing="1"/>
              <w:rPr>
                <w:lang w:val="nl-NL"/>
              </w:rPr>
            </w:pPr>
            <w:r w:rsidRPr="0047683F">
              <w:rPr>
                <w:lang w:val="nl-NL"/>
              </w:rPr>
              <w:t xml:space="preserve">geef aan hoe geprobeerd is de voor ontslag voorgedragen  werknemer(s) intern/extern te herplaatsen (bijv. collega’s/concurrenten) </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widowControl/>
              <w:spacing w:before="100" w:beforeAutospacing="1" w:after="100" w:afterAutospacing="1"/>
              <w:rPr>
                <w:lang w:val="nl-NL"/>
              </w:rPr>
            </w:pPr>
            <w:r w:rsidRPr="0047683F">
              <w:rPr>
                <w:lang w:val="nl-NL"/>
              </w:rPr>
              <w:t>maak inzichtelijk hoe de voor ontslag voorgedragen medewerkers zijn begeleid of ondersteund bij het vinden van ander werk</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r w:rsidR="00DF5B3D" w:rsidRPr="00DB18EB" w:rsidTr="00DF5B3D">
        <w:tc>
          <w:tcPr>
            <w:tcW w:w="839"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Selectievakje1"/>
                  <w:enabled/>
                  <w:calcOnExit w:val="0"/>
                  <w:checkBox>
                    <w:sizeAuto/>
                    <w:default w:val="0"/>
                  </w:checkBox>
                </w:ffData>
              </w:fldChar>
            </w:r>
            <w:r w:rsidRPr="0047683F">
              <w:rPr>
                <w:lang w:val="nl-NL"/>
              </w:rPr>
              <w:instrText xml:space="preserve"> FORMCHECKBOX </w:instrText>
            </w:r>
            <w:r w:rsidR="00B971B2">
              <w:rPr>
                <w:lang w:val="nl-NL"/>
              </w:rPr>
            </w:r>
            <w:r w:rsidR="00B971B2">
              <w:rPr>
                <w:lang w:val="nl-NL"/>
              </w:rPr>
              <w:fldChar w:fldCharType="separate"/>
            </w:r>
            <w:r w:rsidRPr="0047683F">
              <w:rPr>
                <w:lang w:val="nl-NL"/>
              </w:rPr>
              <w:fldChar w:fldCharType="end"/>
            </w:r>
          </w:p>
        </w:tc>
        <w:tc>
          <w:tcPr>
            <w:tcW w:w="5602" w:type="dxa"/>
          </w:tcPr>
          <w:p w:rsidR="00DF5B3D" w:rsidRPr="0047683F" w:rsidRDefault="00DF5B3D" w:rsidP="00DF5B3D">
            <w:pPr>
              <w:pStyle w:val="Normaalweb"/>
              <w:rPr>
                <w:rFonts w:asciiTheme="minorHAnsi" w:hAnsiTheme="minorHAnsi"/>
                <w:sz w:val="22"/>
                <w:szCs w:val="22"/>
              </w:rPr>
            </w:pPr>
            <w:r>
              <w:rPr>
                <w:rFonts w:asciiTheme="minorHAnsi" w:hAnsiTheme="minorHAnsi"/>
                <w:sz w:val="22"/>
                <w:szCs w:val="22"/>
              </w:rPr>
              <w:t>d</w:t>
            </w:r>
            <w:r w:rsidRPr="0047683F">
              <w:rPr>
                <w:rFonts w:asciiTheme="minorHAnsi" w:hAnsiTheme="minorHAnsi"/>
                <w:sz w:val="22"/>
                <w:szCs w:val="22"/>
              </w:rPr>
              <w:t xml:space="preserve">e eventuele afvloeiingsregeling voor de ontslagen medewerkers </w:t>
            </w:r>
          </w:p>
        </w:tc>
        <w:tc>
          <w:tcPr>
            <w:tcW w:w="2688" w:type="dxa"/>
          </w:tcPr>
          <w:p w:rsidR="00DF5B3D" w:rsidRPr="0047683F" w:rsidRDefault="00DF5B3D" w:rsidP="00DF5B3D">
            <w:pPr>
              <w:widowControl/>
              <w:spacing w:before="100" w:beforeAutospacing="1" w:after="100" w:afterAutospacing="1"/>
              <w:rPr>
                <w:lang w:val="nl-NL"/>
              </w:rPr>
            </w:pPr>
            <w:r w:rsidRPr="0047683F">
              <w:rPr>
                <w:lang w:val="nl-NL"/>
              </w:rPr>
              <w:fldChar w:fldCharType="begin">
                <w:ffData>
                  <w:name w:val="Text1"/>
                  <w:enabled/>
                  <w:calcOnExit w:val="0"/>
                  <w:textInput/>
                </w:ffData>
              </w:fldChar>
            </w:r>
            <w:r w:rsidRPr="0047683F">
              <w:rPr>
                <w:lang w:val="nl-NL"/>
              </w:rPr>
              <w:instrText xml:space="preserve"> FORMTEXT </w:instrText>
            </w:r>
            <w:r w:rsidRPr="0047683F">
              <w:rPr>
                <w:lang w:val="nl-NL"/>
              </w:rPr>
            </w:r>
            <w:r w:rsidRPr="0047683F">
              <w:rPr>
                <w:lang w:val="nl-NL"/>
              </w:rPr>
              <w:fldChar w:fldCharType="separate"/>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noProof/>
                <w:lang w:val="nl-NL"/>
              </w:rPr>
              <w:t> </w:t>
            </w:r>
            <w:r w:rsidRPr="0047683F">
              <w:rPr>
                <w:lang w:val="nl-NL"/>
              </w:rPr>
              <w:fldChar w:fldCharType="end"/>
            </w:r>
          </w:p>
        </w:tc>
      </w:tr>
    </w:tbl>
    <w:p w:rsidR="009E2E7A" w:rsidRDefault="009E2E7A" w:rsidP="00DB18EB">
      <w:pPr>
        <w:pStyle w:val="Normaalweb"/>
        <w:spacing w:line="288" w:lineRule="auto"/>
        <w:rPr>
          <w:rFonts w:asciiTheme="minorHAnsi" w:hAnsiTheme="minorHAnsi"/>
          <w:sz w:val="22"/>
          <w:szCs w:val="22"/>
        </w:rPr>
      </w:pPr>
    </w:p>
    <w:p w:rsidR="00DB18EB" w:rsidRPr="00EE47AB" w:rsidRDefault="00DB18EB" w:rsidP="00DB18EB">
      <w:pPr>
        <w:pStyle w:val="Normaalweb"/>
        <w:spacing w:line="288" w:lineRule="auto"/>
        <w:rPr>
          <w:rFonts w:asciiTheme="minorHAnsi" w:hAnsiTheme="minorHAnsi"/>
          <w:sz w:val="22"/>
          <w:szCs w:val="22"/>
        </w:rPr>
      </w:pPr>
    </w:p>
    <w:sectPr w:rsidR="00DB18EB" w:rsidRPr="00EE47AB" w:rsidSect="007A4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D04111"/>
    <w:multiLevelType w:val="multilevel"/>
    <w:tmpl w:val="B3C4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5199F"/>
    <w:multiLevelType w:val="multilevel"/>
    <w:tmpl w:val="58CAA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236753"/>
    <w:multiLevelType w:val="hybridMultilevel"/>
    <w:tmpl w:val="2E389B74"/>
    <w:lvl w:ilvl="0" w:tplc="04130001">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B67EC"/>
    <w:multiLevelType w:val="hybridMultilevel"/>
    <w:tmpl w:val="146A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747654"/>
    <w:multiLevelType w:val="hybridMultilevel"/>
    <w:tmpl w:val="B20AADBC"/>
    <w:lvl w:ilvl="0" w:tplc="E7589F88">
      <w:start w:val="1"/>
      <w:numFmt w:val="bullet"/>
      <w:lvlText w:val="-"/>
      <w:lvlJc w:val="left"/>
      <w:pPr>
        <w:ind w:left="360" w:hanging="360"/>
      </w:pPr>
      <w:rPr>
        <w:rFonts w:ascii="MS Gothic" w:eastAsia="MS Gothic" w:hAnsi="MS Gothic" w:hint="default"/>
        <w:sz w:val="22"/>
        <w:szCs w:val="22"/>
      </w:rPr>
    </w:lvl>
    <w:lvl w:ilvl="1" w:tplc="E7589F88">
      <w:start w:val="1"/>
      <w:numFmt w:val="bullet"/>
      <w:lvlText w:val="-"/>
      <w:lvlJc w:val="left"/>
      <w:pPr>
        <w:ind w:left="1080" w:hanging="360"/>
      </w:pPr>
      <w:rPr>
        <w:rFonts w:ascii="MS Gothic" w:eastAsia="MS Gothic" w:hAnsi="MS Gothic" w:hint="default"/>
        <w:sz w:val="22"/>
        <w:szCs w:val="22"/>
        <w:lang w:val="nl-NL"/>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0B5068"/>
    <w:multiLevelType w:val="hybridMultilevel"/>
    <w:tmpl w:val="F958323C"/>
    <w:lvl w:ilvl="0" w:tplc="E7589F88">
      <w:start w:val="1"/>
      <w:numFmt w:val="bullet"/>
      <w:lvlText w:val="-"/>
      <w:lvlJc w:val="left"/>
      <w:pPr>
        <w:ind w:left="360" w:hanging="360"/>
      </w:pPr>
      <w:rPr>
        <w:rFonts w:ascii="MS Gothic" w:eastAsia="MS Gothic" w:hAnsi="MS Gothic" w:hint="default"/>
        <w:sz w:val="22"/>
        <w:szCs w:val="22"/>
      </w:rPr>
    </w:lvl>
    <w:lvl w:ilvl="1" w:tplc="A59CD042">
      <w:start w:val="1"/>
      <w:numFmt w:val="bullet"/>
      <w:lvlText w:val="o"/>
      <w:lvlJc w:val="left"/>
      <w:pPr>
        <w:ind w:left="1080" w:hanging="360"/>
      </w:pPr>
      <w:rPr>
        <w:rFonts w:ascii="Courier New" w:hAnsi="Courier New" w:cs="Courier New" w:hint="default"/>
        <w:lang w:val="nl-NL"/>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C536CE"/>
    <w:multiLevelType w:val="hybridMultilevel"/>
    <w:tmpl w:val="8BAA8F34"/>
    <w:lvl w:ilvl="0" w:tplc="26E6C7DC">
      <w:start w:val="1"/>
      <w:numFmt w:val="bullet"/>
      <w:lvlText w:val="*"/>
      <w:lvlJc w:val="left"/>
      <w:pPr>
        <w:ind w:left="116" w:hanging="161"/>
      </w:pPr>
      <w:rPr>
        <w:rFonts w:ascii="Calibri" w:eastAsia="Calibri" w:hAnsi="Calibri" w:hint="default"/>
        <w:sz w:val="22"/>
        <w:szCs w:val="22"/>
      </w:rPr>
    </w:lvl>
    <w:lvl w:ilvl="1" w:tplc="E7589F88">
      <w:start w:val="1"/>
      <w:numFmt w:val="bullet"/>
      <w:lvlText w:val="-"/>
      <w:lvlJc w:val="left"/>
      <w:pPr>
        <w:ind w:left="835" w:hanging="360"/>
      </w:pPr>
      <w:rPr>
        <w:rFonts w:ascii="MS Gothic" w:eastAsia="MS Gothic" w:hAnsi="MS Gothic" w:hint="default"/>
        <w:sz w:val="22"/>
        <w:szCs w:val="22"/>
      </w:rPr>
    </w:lvl>
    <w:lvl w:ilvl="2" w:tplc="A2D8AD16">
      <w:start w:val="1"/>
      <w:numFmt w:val="bullet"/>
      <w:lvlText w:val=""/>
      <w:lvlJc w:val="left"/>
      <w:pPr>
        <w:ind w:left="2274" w:hanging="361"/>
      </w:pPr>
      <w:rPr>
        <w:rFonts w:ascii="Wingdings" w:eastAsia="Wingdings" w:hAnsi="Wingdings" w:hint="default"/>
        <w:sz w:val="22"/>
        <w:szCs w:val="22"/>
      </w:rPr>
    </w:lvl>
    <w:lvl w:ilvl="3" w:tplc="9202E04A">
      <w:start w:val="1"/>
      <w:numFmt w:val="bullet"/>
      <w:lvlText w:val="•"/>
      <w:lvlJc w:val="left"/>
      <w:pPr>
        <w:ind w:left="2274" w:hanging="361"/>
      </w:pPr>
      <w:rPr>
        <w:rFonts w:hint="default"/>
      </w:rPr>
    </w:lvl>
    <w:lvl w:ilvl="4" w:tplc="F6F472AC">
      <w:start w:val="1"/>
      <w:numFmt w:val="bullet"/>
      <w:lvlText w:val="•"/>
      <w:lvlJc w:val="left"/>
      <w:pPr>
        <w:ind w:left="3273" w:hanging="361"/>
      </w:pPr>
      <w:rPr>
        <w:rFonts w:hint="default"/>
      </w:rPr>
    </w:lvl>
    <w:lvl w:ilvl="5" w:tplc="BDC2590E">
      <w:start w:val="1"/>
      <w:numFmt w:val="bullet"/>
      <w:lvlText w:val="•"/>
      <w:lvlJc w:val="left"/>
      <w:pPr>
        <w:ind w:left="4272" w:hanging="361"/>
      </w:pPr>
      <w:rPr>
        <w:rFonts w:hint="default"/>
      </w:rPr>
    </w:lvl>
    <w:lvl w:ilvl="6" w:tplc="D4765010">
      <w:start w:val="1"/>
      <w:numFmt w:val="bullet"/>
      <w:lvlText w:val="•"/>
      <w:lvlJc w:val="left"/>
      <w:pPr>
        <w:ind w:left="5271" w:hanging="361"/>
      </w:pPr>
      <w:rPr>
        <w:rFonts w:hint="default"/>
      </w:rPr>
    </w:lvl>
    <w:lvl w:ilvl="7" w:tplc="01BAB1D2">
      <w:start w:val="1"/>
      <w:numFmt w:val="bullet"/>
      <w:lvlText w:val="•"/>
      <w:lvlJc w:val="left"/>
      <w:pPr>
        <w:ind w:left="6269" w:hanging="361"/>
      </w:pPr>
      <w:rPr>
        <w:rFonts w:hint="default"/>
      </w:rPr>
    </w:lvl>
    <w:lvl w:ilvl="8" w:tplc="63B2339E">
      <w:start w:val="1"/>
      <w:numFmt w:val="bullet"/>
      <w:lvlText w:val="•"/>
      <w:lvlJc w:val="left"/>
      <w:pPr>
        <w:ind w:left="7268" w:hanging="361"/>
      </w:pPr>
      <w:rPr>
        <w:rFonts w:hint="default"/>
      </w:rPr>
    </w:lvl>
  </w:abstractNum>
  <w:abstractNum w:abstractNumId="8" w15:restartNumberingAfterBreak="0">
    <w:nsid w:val="4D6B497F"/>
    <w:multiLevelType w:val="hybridMultilevel"/>
    <w:tmpl w:val="F6A26E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700F3FE0"/>
    <w:multiLevelType w:val="multilevel"/>
    <w:tmpl w:val="4B58E7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E071F40"/>
    <w:multiLevelType w:val="hybridMultilevel"/>
    <w:tmpl w:val="FF5862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3"/>
  </w:num>
  <w:num w:numId="5">
    <w:abstractNumId w:val="10"/>
  </w:num>
  <w:num w:numId="6">
    <w:abstractNumId w:val="4"/>
  </w:num>
  <w:num w:numId="7">
    <w:abstractNumId w:val="9"/>
  </w:num>
  <w:num w:numId="8">
    <w:abstractNumId w:val="6"/>
  </w:num>
  <w:num w:numId="9">
    <w:abstractNumId w:val="5"/>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DD7D09"/>
    <w:rsid w:val="002D3193"/>
    <w:rsid w:val="00414285"/>
    <w:rsid w:val="00417E68"/>
    <w:rsid w:val="0047683F"/>
    <w:rsid w:val="006178C6"/>
    <w:rsid w:val="00651707"/>
    <w:rsid w:val="007A4C06"/>
    <w:rsid w:val="007A6ED3"/>
    <w:rsid w:val="00886834"/>
    <w:rsid w:val="009427D3"/>
    <w:rsid w:val="009E2E7A"/>
    <w:rsid w:val="00AC26BA"/>
    <w:rsid w:val="00AF19E3"/>
    <w:rsid w:val="00B971B2"/>
    <w:rsid w:val="00CD640E"/>
    <w:rsid w:val="00DB18EB"/>
    <w:rsid w:val="00DD7D09"/>
    <w:rsid w:val="00DF5B3D"/>
    <w:rsid w:val="00EE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0D7C-F138-48EE-83F0-F03033E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D7D09"/>
    <w:pPr>
      <w:widowControl w:val="0"/>
      <w:spacing w:after="0" w:line="240" w:lineRule="auto"/>
    </w:pPr>
    <w:rPr>
      <w:lang w:val="en-US"/>
    </w:rPr>
  </w:style>
  <w:style w:type="paragraph" w:styleId="Kop2">
    <w:name w:val="heading 2"/>
    <w:basedOn w:val="Standaard"/>
    <w:next w:val="Standaard"/>
    <w:link w:val="Kop2Char"/>
    <w:uiPriority w:val="9"/>
    <w:semiHidden/>
    <w:unhideWhenUsed/>
    <w:qFormat/>
    <w:rsid w:val="007A6E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DB18EB"/>
    <w:pPr>
      <w:widowControl/>
      <w:spacing w:before="100" w:beforeAutospacing="1" w:after="100" w:afterAutospacing="1"/>
      <w:outlineLvl w:val="2"/>
    </w:pPr>
    <w:rPr>
      <w:rFonts w:ascii="Times New Roman" w:eastAsia="Times New Roman" w:hAnsi="Times New Roman" w:cs="Times New Roman"/>
      <w:b/>
      <w:bCs/>
      <w:sz w:val="27"/>
      <w:szCs w:val="27"/>
      <w:lang w:val="nl-NL" w:eastAsia="nl-NL"/>
    </w:rPr>
  </w:style>
  <w:style w:type="paragraph" w:styleId="Kop4">
    <w:name w:val="heading 4"/>
    <w:basedOn w:val="Standaard"/>
    <w:next w:val="Standaard"/>
    <w:link w:val="Kop4Char"/>
    <w:uiPriority w:val="9"/>
    <w:unhideWhenUsed/>
    <w:qFormat/>
    <w:rsid w:val="00DD7D09"/>
    <w:pPr>
      <w:keepNext/>
      <w:keepLines/>
      <w:widowControl/>
      <w:spacing w:before="40" w:line="259" w:lineRule="auto"/>
      <w:outlineLvl w:val="3"/>
    </w:pPr>
    <w:rPr>
      <w:rFonts w:asciiTheme="majorHAnsi" w:eastAsiaTheme="majorEastAsia" w:hAnsiTheme="majorHAnsi" w:cstheme="majorBidi"/>
      <w:i/>
      <w:iCs/>
      <w:color w:val="2E74B5" w:themeColor="accent1" w:themeShade="B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D7D09"/>
    <w:rPr>
      <w:rFonts w:asciiTheme="majorHAnsi" w:eastAsiaTheme="majorEastAsia" w:hAnsiTheme="majorHAnsi" w:cstheme="majorBidi"/>
      <w:i/>
      <w:iCs/>
      <w:color w:val="2E74B5" w:themeColor="accent1" w:themeShade="BF"/>
    </w:rPr>
  </w:style>
  <w:style w:type="paragraph" w:styleId="Plattetekst">
    <w:name w:val="Body Text"/>
    <w:basedOn w:val="Standaard"/>
    <w:link w:val="PlattetekstChar"/>
    <w:uiPriority w:val="1"/>
    <w:qFormat/>
    <w:rsid w:val="00DD7D09"/>
    <w:pPr>
      <w:ind w:left="141"/>
    </w:pPr>
    <w:rPr>
      <w:rFonts w:ascii="Times New Roman" w:eastAsia="Times New Roman" w:hAnsi="Times New Roman"/>
      <w:sz w:val="19"/>
      <w:szCs w:val="19"/>
    </w:rPr>
  </w:style>
  <w:style w:type="character" w:customStyle="1" w:styleId="PlattetekstChar">
    <w:name w:val="Platte tekst Char"/>
    <w:basedOn w:val="Standaardalinea-lettertype"/>
    <w:link w:val="Plattetekst"/>
    <w:uiPriority w:val="1"/>
    <w:rsid w:val="00DD7D09"/>
    <w:rPr>
      <w:rFonts w:ascii="Times New Roman" w:eastAsia="Times New Roman" w:hAnsi="Times New Roman"/>
      <w:sz w:val="19"/>
      <w:szCs w:val="19"/>
      <w:lang w:val="en-US"/>
    </w:rPr>
  </w:style>
  <w:style w:type="character" w:styleId="Hyperlink">
    <w:name w:val="Hyperlink"/>
    <w:basedOn w:val="Standaardalinea-lettertype"/>
    <w:uiPriority w:val="99"/>
    <w:unhideWhenUsed/>
    <w:rsid w:val="00DD7D09"/>
    <w:rPr>
      <w:color w:val="0000FF"/>
      <w:u w:val="single"/>
    </w:rPr>
  </w:style>
  <w:style w:type="paragraph" w:styleId="Normaalweb">
    <w:name w:val="Normal (Web)"/>
    <w:basedOn w:val="Standaard"/>
    <w:uiPriority w:val="99"/>
    <w:unhideWhenUsed/>
    <w:rsid w:val="00DD7D09"/>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DD7D09"/>
    <w:rPr>
      <w:b/>
      <w:bCs/>
    </w:rPr>
  </w:style>
  <w:style w:type="paragraph" w:styleId="Lijstalinea">
    <w:name w:val="List Paragraph"/>
    <w:basedOn w:val="Standaard"/>
    <w:uiPriority w:val="34"/>
    <w:qFormat/>
    <w:rsid w:val="00DD7D09"/>
    <w:pPr>
      <w:ind w:left="720"/>
      <w:contextualSpacing/>
    </w:pPr>
  </w:style>
  <w:style w:type="character" w:customStyle="1" w:styleId="Kop3Char">
    <w:name w:val="Kop 3 Char"/>
    <w:basedOn w:val="Standaardalinea-lettertype"/>
    <w:link w:val="Kop3"/>
    <w:uiPriority w:val="9"/>
    <w:rsid w:val="00DB18EB"/>
    <w:rPr>
      <w:rFonts w:ascii="Times New Roman" w:eastAsia="Times New Roman" w:hAnsi="Times New Roman" w:cs="Times New Roman"/>
      <w:b/>
      <w:bCs/>
      <w:sz w:val="27"/>
      <w:szCs w:val="27"/>
      <w:lang w:eastAsia="nl-NL"/>
    </w:rPr>
  </w:style>
  <w:style w:type="table" w:styleId="Tabelraster">
    <w:name w:val="Table Grid"/>
    <w:basedOn w:val="Standaardtabel"/>
    <w:uiPriority w:val="39"/>
    <w:rsid w:val="00DB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7683F"/>
    <w:rPr>
      <w:color w:val="808080"/>
    </w:rPr>
  </w:style>
  <w:style w:type="character" w:customStyle="1" w:styleId="Kop2Char">
    <w:name w:val="Kop 2 Char"/>
    <w:basedOn w:val="Standaardalinea-lettertype"/>
    <w:link w:val="Kop2"/>
    <w:uiPriority w:val="9"/>
    <w:semiHidden/>
    <w:rsid w:val="007A6ED3"/>
    <w:rPr>
      <w:rFonts w:asciiTheme="majorHAnsi" w:eastAsiaTheme="majorEastAsia" w:hAnsiTheme="majorHAnsi" w:cstheme="majorBidi"/>
      <w:color w:val="2E74B5" w:themeColor="accent1" w:themeShade="BF"/>
      <w:sz w:val="26"/>
      <w:szCs w:val="26"/>
      <w:lang w:val="en-US"/>
    </w:rPr>
  </w:style>
  <w:style w:type="character" w:styleId="Nadruk">
    <w:name w:val="Emphasis"/>
    <w:basedOn w:val="Standaardalinea-lettertype"/>
    <w:uiPriority w:val="20"/>
    <w:qFormat/>
    <w:rsid w:val="007A6ED3"/>
    <w:rPr>
      <w:i/>
      <w:iCs/>
    </w:rPr>
  </w:style>
  <w:style w:type="paragraph" w:styleId="Ballontekst">
    <w:name w:val="Balloon Text"/>
    <w:basedOn w:val="Standaard"/>
    <w:link w:val="BallontekstChar"/>
    <w:uiPriority w:val="99"/>
    <w:semiHidden/>
    <w:unhideWhenUsed/>
    <w:rsid w:val="00886834"/>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83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4713">
      <w:bodyDiv w:val="1"/>
      <w:marLeft w:val="0"/>
      <w:marRight w:val="0"/>
      <w:marTop w:val="0"/>
      <w:marBottom w:val="0"/>
      <w:divBdr>
        <w:top w:val="none" w:sz="0" w:space="0" w:color="auto"/>
        <w:left w:val="none" w:sz="0" w:space="0" w:color="auto"/>
        <w:bottom w:val="none" w:sz="0" w:space="0" w:color="auto"/>
        <w:right w:val="none" w:sz="0" w:space="0" w:color="auto"/>
      </w:divBdr>
    </w:div>
    <w:div w:id="1182933300">
      <w:bodyDiv w:val="1"/>
      <w:marLeft w:val="0"/>
      <w:marRight w:val="0"/>
      <w:marTop w:val="0"/>
      <w:marBottom w:val="0"/>
      <w:divBdr>
        <w:top w:val="none" w:sz="0" w:space="0" w:color="auto"/>
        <w:left w:val="none" w:sz="0" w:space="0" w:color="auto"/>
        <w:bottom w:val="none" w:sz="0" w:space="0" w:color="auto"/>
        <w:right w:val="none" w:sz="0" w:space="0" w:color="auto"/>
      </w:divBdr>
    </w:div>
    <w:div w:id="1332684441">
      <w:bodyDiv w:val="1"/>
      <w:marLeft w:val="0"/>
      <w:marRight w:val="0"/>
      <w:marTop w:val="0"/>
      <w:marBottom w:val="0"/>
      <w:divBdr>
        <w:top w:val="none" w:sz="0" w:space="0" w:color="auto"/>
        <w:left w:val="none" w:sz="0" w:space="0" w:color="auto"/>
        <w:bottom w:val="none" w:sz="0" w:space="0" w:color="auto"/>
        <w:right w:val="none" w:sz="0" w:space="0" w:color="auto"/>
      </w:divBdr>
    </w:div>
    <w:div w:id="1520925903">
      <w:bodyDiv w:val="1"/>
      <w:marLeft w:val="0"/>
      <w:marRight w:val="0"/>
      <w:marTop w:val="0"/>
      <w:marBottom w:val="0"/>
      <w:divBdr>
        <w:top w:val="none" w:sz="0" w:space="0" w:color="auto"/>
        <w:left w:val="none" w:sz="0" w:space="0" w:color="auto"/>
        <w:bottom w:val="none" w:sz="0" w:space="0" w:color="auto"/>
        <w:right w:val="none" w:sz="0" w:space="0" w:color="auto"/>
      </w:divBdr>
    </w:div>
    <w:div w:id="20785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rsoneelsman.nl/ontslag-uit-dienst/ontslagreden/ontslag-op-bedrijfseconomische-grond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personeelsman.nl" TargetMode="External"/><Relationship Id="rId5" Type="http://schemas.openxmlformats.org/officeDocument/2006/relationships/webSettings" Target="webSettings.xml"/><Relationship Id="rId10" Type="http://schemas.openxmlformats.org/officeDocument/2006/relationships/hyperlink" Target="http://www.personeelsman.nl/onze-beloftes/disclaimer/" TargetMode="External"/><Relationship Id="rId4" Type="http://schemas.openxmlformats.org/officeDocument/2006/relationships/settings" Target="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40510-9A81-4A2A-A655-97E88009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1020</Words>
  <Characters>5616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8</cp:revision>
  <dcterms:created xsi:type="dcterms:W3CDTF">2015-03-30T16:06:00Z</dcterms:created>
  <dcterms:modified xsi:type="dcterms:W3CDTF">2016-06-03T14:07:00Z</dcterms:modified>
</cp:coreProperties>
</file>